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C355A" w14:textId="77777777" w:rsidR="001D723A" w:rsidRPr="00B42626" w:rsidRDefault="001D723A" w:rsidP="001D723A">
      <w:pPr>
        <w:spacing w:after="200" w:line="240" w:lineRule="auto"/>
        <w:rPr>
          <w:rFonts w:ascii="Times New Roman" w:eastAsia="Times New Roman" w:hAnsi="Times New Roman" w:cs="Times New Roman"/>
          <w:sz w:val="24"/>
          <w:szCs w:val="24"/>
          <w:lang w:eastAsia="el-GR"/>
        </w:rPr>
      </w:pPr>
      <w:r w:rsidRPr="00B42626">
        <w:rPr>
          <w:rFonts w:ascii="Calibri" w:eastAsia="Times New Roman" w:hAnsi="Calibri" w:cs="Calibri"/>
          <w:noProof/>
          <w:color w:val="000000"/>
          <w:bdr w:val="none" w:sz="0" w:space="0" w:color="auto" w:frame="1"/>
          <w:lang w:eastAsia="el-GR"/>
        </w:rPr>
        <w:drawing>
          <wp:inline distT="0" distB="0" distL="0" distR="0" wp14:anchorId="796D7048" wp14:editId="767964B4">
            <wp:extent cx="5274310" cy="7480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748030"/>
                    </a:xfrm>
                    <a:prstGeom prst="rect">
                      <a:avLst/>
                    </a:prstGeom>
                    <a:noFill/>
                    <a:ln>
                      <a:noFill/>
                    </a:ln>
                  </pic:spPr>
                </pic:pic>
              </a:graphicData>
            </a:graphic>
          </wp:inline>
        </w:drawing>
      </w:r>
    </w:p>
    <w:p w14:paraId="3647A03A" w14:textId="77777777" w:rsidR="001D723A" w:rsidRPr="00B42626" w:rsidRDefault="001D723A" w:rsidP="001D723A">
      <w:pPr>
        <w:spacing w:after="0" w:line="240" w:lineRule="auto"/>
        <w:ind w:left="-6" w:hanging="4"/>
        <w:jc w:val="center"/>
        <w:rPr>
          <w:rFonts w:ascii="Times New Roman" w:eastAsia="Times New Roman" w:hAnsi="Times New Roman" w:cs="Times New Roman"/>
          <w:sz w:val="24"/>
          <w:szCs w:val="24"/>
          <w:lang w:eastAsia="el-GR"/>
        </w:rPr>
      </w:pPr>
      <w:r w:rsidRPr="00B42626">
        <w:rPr>
          <w:rFonts w:ascii="Calibri" w:eastAsia="Times New Roman" w:hAnsi="Calibri" w:cs="Calibri"/>
          <w:b/>
          <w:bCs/>
          <w:i/>
          <w:iCs/>
          <w:color w:val="365F91"/>
          <w:sz w:val="38"/>
          <w:szCs w:val="38"/>
          <w:lang w:eastAsia="el-GR"/>
        </w:rPr>
        <w:t>    Συνδικάτο Εργατοϋπαλλήλων</w:t>
      </w:r>
    </w:p>
    <w:p w14:paraId="74DAA570" w14:textId="77777777" w:rsidR="001D723A" w:rsidRPr="00B42626" w:rsidRDefault="001D723A" w:rsidP="001D723A">
      <w:pPr>
        <w:spacing w:after="0" w:line="240" w:lineRule="auto"/>
        <w:ind w:left="-6" w:hanging="4"/>
        <w:jc w:val="center"/>
        <w:rPr>
          <w:rFonts w:ascii="Times New Roman" w:eastAsia="Times New Roman" w:hAnsi="Times New Roman" w:cs="Times New Roman"/>
          <w:sz w:val="24"/>
          <w:szCs w:val="24"/>
          <w:lang w:eastAsia="el-GR"/>
        </w:rPr>
      </w:pPr>
      <w:r w:rsidRPr="00B42626">
        <w:rPr>
          <w:rFonts w:ascii="Calibri" w:eastAsia="Times New Roman" w:hAnsi="Calibri" w:cs="Calibri"/>
          <w:b/>
          <w:bCs/>
          <w:i/>
          <w:iCs/>
          <w:color w:val="365F91"/>
          <w:sz w:val="38"/>
          <w:szCs w:val="38"/>
          <w:lang w:eastAsia="el-GR"/>
        </w:rPr>
        <w:t>         Τηλεπικοινωνιών &amp; Πληροφορικής  Ν. Αττικής</w:t>
      </w:r>
    </w:p>
    <w:p w14:paraId="0309A7C3" w14:textId="65863180" w:rsidR="001D723A" w:rsidRDefault="001D723A" w:rsidP="001D723A">
      <w:pPr>
        <w:spacing w:after="0" w:line="240" w:lineRule="auto"/>
        <w:ind w:left="-4" w:hanging="2"/>
        <w:jc w:val="center"/>
        <w:rPr>
          <w:rFonts w:ascii="Calibri" w:eastAsia="Times New Roman" w:hAnsi="Calibri" w:cs="Calibri"/>
          <w:color w:val="365F91"/>
          <w:sz w:val="16"/>
          <w:szCs w:val="16"/>
          <w:lang w:eastAsia="el-GR"/>
        </w:rPr>
      </w:pPr>
      <w:proofErr w:type="spellStart"/>
      <w:r w:rsidRPr="00B42626">
        <w:rPr>
          <w:rFonts w:ascii="Calibri" w:eastAsia="Times New Roman" w:hAnsi="Calibri" w:cs="Calibri"/>
          <w:color w:val="365F91"/>
          <w:sz w:val="16"/>
          <w:szCs w:val="16"/>
          <w:lang w:eastAsia="el-GR"/>
        </w:rPr>
        <w:t>Αρ</w:t>
      </w:r>
      <w:proofErr w:type="spellEnd"/>
      <w:r w:rsidRPr="00B42626">
        <w:rPr>
          <w:rFonts w:ascii="Calibri" w:eastAsia="Times New Roman" w:hAnsi="Calibri" w:cs="Calibri"/>
          <w:color w:val="365F91"/>
          <w:sz w:val="16"/>
          <w:szCs w:val="16"/>
          <w:lang w:eastAsia="el-GR"/>
        </w:rPr>
        <w:t>. Πρωτοκόλλου: 920/2007 ΑΠΟΦΑΣΗ ΠΡΩΤΟΔΙΚΕΙΟΥ ΑΘΗΝΩΝ</w:t>
      </w:r>
    </w:p>
    <w:p w14:paraId="1A04D9AA" w14:textId="77777777" w:rsidR="0005019D" w:rsidRDefault="0005019D" w:rsidP="0005019D">
      <w:pPr>
        <w:spacing w:after="0" w:line="240" w:lineRule="auto"/>
        <w:rPr>
          <w:rFonts w:ascii="Calibri" w:eastAsia="Times New Roman" w:hAnsi="Calibri" w:cs="Calibri"/>
          <w:color w:val="365F91"/>
          <w:sz w:val="16"/>
          <w:szCs w:val="16"/>
          <w:lang w:eastAsia="el-GR"/>
        </w:rPr>
      </w:pPr>
    </w:p>
    <w:p w14:paraId="65C25030" w14:textId="77777777" w:rsidR="00C760B7" w:rsidRDefault="00C760B7" w:rsidP="00C760B7">
      <w:pPr>
        <w:pStyle w:val="NormalWeb"/>
        <w:jc w:val="center"/>
      </w:pPr>
      <w:r>
        <w:rPr>
          <w:rStyle w:val="Strong"/>
        </w:rPr>
        <w:t>ΨΗΦΙΣΜΑ ΑΛΛΗΛΕΓΓΥΗΣ</w:t>
      </w:r>
    </w:p>
    <w:p w14:paraId="6A8B2923" w14:textId="77777777" w:rsidR="00C760B7" w:rsidRDefault="00C760B7" w:rsidP="00C760B7">
      <w:pPr>
        <w:pStyle w:val="NormalWeb"/>
        <w:jc w:val="both"/>
      </w:pPr>
      <w:r>
        <w:t>Με μια «</w:t>
      </w:r>
      <w:proofErr w:type="spellStart"/>
      <w:r>
        <w:t>fasttrack</w:t>
      </w:r>
      <w:proofErr w:type="spellEnd"/>
      <w:r>
        <w:t xml:space="preserve">» διαδικασία ο Δικηγορικός Σύλλογος Αθηνών, καλεί τη δικηγόρο Αντωνία </w:t>
      </w:r>
      <w:proofErr w:type="spellStart"/>
      <w:r>
        <w:t>Λεγάκη</w:t>
      </w:r>
      <w:proofErr w:type="spellEnd"/>
      <w:r>
        <w:t xml:space="preserve">, σε επείγουσα πειθαρχική διαδικασία για «απρεπή συμπεριφορά» διότι υπερασπίστηκε τους εντολείς της. Η πειθαρχική διαδικασία ορίζεται πολύ νωρίτερα από το σύνηθες. Οι καταγγελίες της A. </w:t>
      </w:r>
      <w:proofErr w:type="spellStart"/>
      <w:r>
        <w:t>Λεγάκη</w:t>
      </w:r>
      <w:proofErr w:type="spellEnd"/>
      <w:r>
        <w:t xml:space="preserve"> δεν διερευνώνται, ενώ αφορούν τη διαπλοκή κράτους και επιχειρηματικών συμφερόντων με ενδιάμεσο πάντα κάποιον/α νομικό σύμβουλο. Αντίθετα «απειλείται» αυτή, ακόμα και με αφαίρεση της άδειας άσκησης της δικηγορίας. Και γνωρίζουμε πολύ καλά ότι η </w:t>
      </w:r>
      <w:proofErr w:type="spellStart"/>
      <w:r>
        <w:t>Λεγάκη</w:t>
      </w:r>
      <w:proofErr w:type="spellEnd"/>
      <w:r>
        <w:t xml:space="preserve"> ασκεί μάχιμη δικηγορία στο πλευρό των κινημάτων και των συλλογικοτήτων.</w:t>
      </w:r>
    </w:p>
    <w:p w14:paraId="1E0BE865" w14:textId="77777777" w:rsidR="00C760B7" w:rsidRDefault="00C760B7" w:rsidP="00C760B7">
      <w:pPr>
        <w:pStyle w:val="NormalWeb"/>
      </w:pPr>
      <w:r>
        <w:rPr>
          <w:rStyle w:val="Strong"/>
        </w:rPr>
        <w:t>Οι προφανείς άμεσοι στόχοι που εξυπηρετούνται με αυτή την πειθαρχική διαδικασία:</w:t>
      </w:r>
    </w:p>
    <w:p w14:paraId="49DF31A6" w14:textId="77777777" w:rsidR="00C760B7" w:rsidRDefault="00C760B7" w:rsidP="00C760B7">
      <w:pPr>
        <w:pStyle w:val="NormalWeb"/>
        <w:jc w:val="both"/>
      </w:pPr>
      <w:r>
        <w:t xml:space="preserve">Πρώτα απ’ όλα δεν ξεχνάμε ότι αυτή η δίωξη γίνεται σε μια χρονική συγκυρία που μια άλλη υπόθεση της αυτή της δίκης του </w:t>
      </w:r>
      <w:proofErr w:type="spellStart"/>
      <w:r>
        <w:t>trafficking</w:t>
      </w:r>
      <w:proofErr w:type="spellEnd"/>
      <w:r>
        <w:t xml:space="preserve"> στην Ηλιούπολη είναι εν εξελίξει με την ίδια δικηγόρο, να κατακεραυνώνει τις δικαστικές αρχές για εξόφθαλμη κωλυσιεργία και επισημαίνει δημόσια τον κίνδυνο αποφυλάκισης των κατηγορουμένων.</w:t>
      </w:r>
    </w:p>
    <w:p w14:paraId="128087AC" w14:textId="77777777" w:rsidR="00C760B7" w:rsidRDefault="00C760B7" w:rsidP="00C760B7">
      <w:pPr>
        <w:pStyle w:val="NormalWeb"/>
        <w:jc w:val="both"/>
      </w:pPr>
      <w:r>
        <w:t>Και δεύτερον μέσα από αυτή τη διαδικασία θέλουν να στείλουν ένα μήνυμα σε όλους εμάς: ότι θα πρέπει να υπομένουμε ακόμη και την παρανομία στη διαπλοκή κράτους και επιχειρηματικών συμφερόντων, κι αν πάμε σε δικηγόρο, θα διωχθεί και ο δικηγόρος! Άρα ούτε δικηγόρο δεν θα μπορούμε να έχουμε!</w:t>
      </w:r>
    </w:p>
    <w:p w14:paraId="67E18735" w14:textId="77777777" w:rsidR="00C760B7" w:rsidRDefault="00C760B7" w:rsidP="00C760B7">
      <w:pPr>
        <w:pStyle w:val="NormalWeb"/>
        <w:jc w:val="both"/>
      </w:pPr>
      <w:r>
        <w:t xml:space="preserve">Έχει σημασία για τον κόσμο της εργασίας, της φτώχειας και της εκμετάλλευσης, ότι τέτοιου είδους πρακτικές και «συμπτώσεις» </w:t>
      </w:r>
      <w:proofErr w:type="spellStart"/>
      <w:r>
        <w:t>ποινικοποιούν</w:t>
      </w:r>
      <w:proofErr w:type="spellEnd"/>
      <w:r>
        <w:t xml:space="preserve"> στην ουσία το δικαίωμα μας στη δικαστική προστασία, στο βαθμό που οι συνήγοροι μας γίνονται στόχοι εκφοβιστικής πειθαρχικής και ποινικής δίωξης ιδιαίτερα όταν αποκαλύπτουν τη στενή σχέση κρατικών φορέων με επιχειρηματικά συμφέροντα ή όταν εκθέτουν στη δημοσιότητα την απροθυμία των δικαστικών αρχών να προστατεύσουν θύματα της εγκληματικής δράσης αστυνομικών.</w:t>
      </w:r>
    </w:p>
    <w:p w14:paraId="188A84BA" w14:textId="77777777" w:rsidR="00C760B7" w:rsidRDefault="00C760B7" w:rsidP="00C760B7">
      <w:pPr>
        <w:pStyle w:val="NormalWeb"/>
        <w:numPr>
          <w:ilvl w:val="0"/>
          <w:numId w:val="10"/>
        </w:numPr>
      </w:pPr>
      <w:r>
        <w:rPr>
          <w:rStyle w:val="Strong"/>
        </w:rPr>
        <w:t>Καλούμε τον ΔΣΑ να πάρει θέση ενάντια σε τέτοιου είδους πρακτικές απέναντι σε συνηγόρους υπερασπιστές δικαιωμάτων και ελευθεριών.</w:t>
      </w:r>
    </w:p>
    <w:p w14:paraId="699A2724" w14:textId="77777777" w:rsidR="00C760B7" w:rsidRDefault="00C760B7" w:rsidP="00C760B7">
      <w:pPr>
        <w:pStyle w:val="NormalWeb"/>
        <w:numPr>
          <w:ilvl w:val="0"/>
          <w:numId w:val="10"/>
        </w:numPr>
        <w:rPr>
          <w:rStyle w:val="Strong"/>
          <w:b w:val="0"/>
          <w:bCs w:val="0"/>
        </w:rPr>
      </w:pPr>
      <w:r>
        <w:rPr>
          <w:rStyle w:val="Strong"/>
        </w:rPr>
        <w:t xml:space="preserve">Να παύσει τώρα η πειθαρχική της δίωξη της Αντωνίας </w:t>
      </w:r>
      <w:proofErr w:type="spellStart"/>
      <w:r>
        <w:rPr>
          <w:rStyle w:val="Strong"/>
        </w:rPr>
        <w:t>Λεγάκη!</w:t>
      </w:r>
      <w:proofErr w:type="spellEnd"/>
    </w:p>
    <w:p w14:paraId="6C007F87" w14:textId="797DC922" w:rsidR="00C760B7" w:rsidRPr="00C760B7" w:rsidRDefault="00C760B7" w:rsidP="00C760B7">
      <w:pPr>
        <w:pStyle w:val="NormalWeb"/>
        <w:numPr>
          <w:ilvl w:val="0"/>
          <w:numId w:val="10"/>
        </w:numPr>
        <w:rPr>
          <w:rStyle w:val="Strong"/>
          <w:b w:val="0"/>
          <w:bCs w:val="0"/>
        </w:rPr>
      </w:pPr>
      <w:r>
        <w:rPr>
          <w:rStyle w:val="Strong"/>
        </w:rPr>
        <w:t>Στεκόμαστε αλληλέγγυοι/αλληλέγγυες δίπλα της ως ασπίδα στο άδικο που ενώνει τις φωνές μας!</w:t>
      </w:r>
    </w:p>
    <w:p w14:paraId="3EE41B46" w14:textId="721919F3" w:rsidR="00C760B7" w:rsidRPr="00C760B7" w:rsidRDefault="00C760B7" w:rsidP="00C760B7">
      <w:pPr>
        <w:pStyle w:val="NormalWeb"/>
        <w:rPr>
          <w:b/>
          <w:bCs/>
        </w:rPr>
      </w:pPr>
      <w:r>
        <w:rPr>
          <w:rStyle w:val="Strong"/>
        </w:rPr>
        <w:lastRenderedPageBreak/>
        <w:t>Συλλογικά θα δώσουμε και αυτή τη μάχη!</w:t>
      </w:r>
    </w:p>
    <w:p w14:paraId="7D24AF98" w14:textId="77777777" w:rsidR="005D6FAA" w:rsidRPr="00DC24D8" w:rsidRDefault="005D6FAA" w:rsidP="005D6FAA">
      <w:pPr>
        <w:spacing w:after="0" w:line="240" w:lineRule="auto"/>
        <w:ind w:left="-426"/>
        <w:jc w:val="both"/>
        <w:rPr>
          <w:rFonts w:eastAsia="Calibri" w:cstheme="minorHAnsi"/>
          <w:sz w:val="24"/>
          <w:szCs w:val="24"/>
        </w:rPr>
      </w:pPr>
    </w:p>
    <w:p w14:paraId="2F345570" w14:textId="681BCF05" w:rsidR="00D90783" w:rsidRPr="00B42626" w:rsidRDefault="00D90783" w:rsidP="003F6523">
      <w:pPr>
        <w:spacing w:after="0" w:line="240" w:lineRule="auto"/>
        <w:ind w:left="-426"/>
        <w:jc w:val="center"/>
        <w:rPr>
          <w:rFonts w:ascii="Times New Roman" w:eastAsia="Times New Roman" w:hAnsi="Times New Roman" w:cs="Times New Roman"/>
          <w:sz w:val="24"/>
          <w:szCs w:val="24"/>
          <w:lang w:eastAsia="el-GR"/>
        </w:rPr>
      </w:pPr>
      <w:r w:rsidRPr="00B42626">
        <w:rPr>
          <w:rFonts w:ascii="Calibri" w:eastAsia="Times New Roman" w:hAnsi="Calibri" w:cs="Calibri"/>
          <w:noProof/>
          <w:color w:val="000000"/>
          <w:bdr w:val="none" w:sz="0" w:space="0" w:color="auto" w:frame="1"/>
          <w:lang w:eastAsia="el-GR"/>
        </w:rPr>
        <w:drawing>
          <wp:inline distT="0" distB="0" distL="0" distR="0" wp14:anchorId="37CF7D81" wp14:editId="2E0E9B4D">
            <wp:extent cx="1485900" cy="1095375"/>
            <wp:effectExtent l="0" t="0" r="0" b="9525"/>
            <wp:docPr id="4" name="Picture 4" descr="sfrag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fragid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1095375"/>
                    </a:xfrm>
                    <a:prstGeom prst="rect">
                      <a:avLst/>
                    </a:prstGeom>
                    <a:noFill/>
                    <a:ln>
                      <a:noFill/>
                    </a:ln>
                  </pic:spPr>
                </pic:pic>
              </a:graphicData>
            </a:graphic>
          </wp:inline>
        </w:drawing>
      </w:r>
    </w:p>
    <w:p w14:paraId="05BE8661" w14:textId="77777777" w:rsidR="00D90783" w:rsidRPr="00B42626" w:rsidRDefault="00D90783" w:rsidP="00D90783">
      <w:pPr>
        <w:spacing w:after="0" w:line="240" w:lineRule="auto"/>
        <w:jc w:val="center"/>
        <w:rPr>
          <w:rFonts w:ascii="Times New Roman" w:eastAsia="Times New Roman" w:hAnsi="Times New Roman" w:cs="Times New Roman"/>
          <w:sz w:val="24"/>
          <w:szCs w:val="24"/>
          <w:lang w:eastAsia="el-GR"/>
        </w:rPr>
      </w:pPr>
      <w:r w:rsidRPr="00B42626">
        <w:rPr>
          <w:rFonts w:ascii="Calibri" w:eastAsia="Times New Roman" w:hAnsi="Calibri" w:cs="Calibri"/>
          <w:color w:val="000000"/>
          <w:lang w:eastAsia="el-GR"/>
        </w:rPr>
        <w:t>Ο Πρόεδρος                                                                 Η  Γραμματέας</w:t>
      </w:r>
    </w:p>
    <w:p w14:paraId="7935DECC" w14:textId="77777777" w:rsidR="00D90783" w:rsidRPr="00B42626" w:rsidRDefault="00D90783" w:rsidP="00D90783">
      <w:pPr>
        <w:spacing w:after="0" w:line="240" w:lineRule="auto"/>
        <w:jc w:val="center"/>
        <w:rPr>
          <w:rFonts w:ascii="Times New Roman" w:eastAsia="Times New Roman" w:hAnsi="Times New Roman" w:cs="Times New Roman"/>
          <w:sz w:val="24"/>
          <w:szCs w:val="24"/>
          <w:lang w:eastAsia="el-GR"/>
        </w:rPr>
      </w:pPr>
      <w:proofErr w:type="spellStart"/>
      <w:r w:rsidRPr="00B42626">
        <w:rPr>
          <w:rFonts w:ascii="Calibri" w:eastAsia="Times New Roman" w:hAnsi="Calibri" w:cs="Calibri"/>
          <w:color w:val="000000"/>
          <w:lang w:eastAsia="el-GR"/>
        </w:rPr>
        <w:t>Περράκης</w:t>
      </w:r>
      <w:proofErr w:type="spellEnd"/>
      <w:r w:rsidRPr="00B42626">
        <w:rPr>
          <w:rFonts w:ascii="Calibri" w:eastAsia="Times New Roman" w:hAnsi="Calibri" w:cs="Calibri"/>
          <w:color w:val="000000"/>
          <w:lang w:eastAsia="el-GR"/>
        </w:rPr>
        <w:t xml:space="preserve"> Αλέξανδρος                                       Μαλλιά – Στολίδου Χρυσαφένια</w:t>
      </w:r>
    </w:p>
    <w:p w14:paraId="22B134B8" w14:textId="77777777" w:rsidR="00D90783" w:rsidRPr="00B42626" w:rsidRDefault="00D90783" w:rsidP="00D90783">
      <w:pPr>
        <w:spacing w:after="0" w:line="240" w:lineRule="auto"/>
        <w:rPr>
          <w:rFonts w:ascii="Times New Roman" w:eastAsia="Times New Roman" w:hAnsi="Times New Roman" w:cs="Times New Roman"/>
          <w:sz w:val="24"/>
          <w:szCs w:val="24"/>
          <w:lang w:eastAsia="el-GR"/>
        </w:rPr>
      </w:pPr>
      <w:r w:rsidRPr="00B42626">
        <w:rPr>
          <w:rFonts w:ascii="Calibri" w:eastAsia="Times New Roman" w:hAnsi="Calibri" w:cs="Calibri"/>
          <w:color w:val="000000"/>
          <w:lang w:eastAsia="el-GR"/>
        </w:rPr>
        <w:t>                       6978006704                                                                   6975885859</w:t>
      </w:r>
    </w:p>
    <w:p w14:paraId="03402D05" w14:textId="77777777" w:rsidR="00D90783" w:rsidRPr="00B42626" w:rsidRDefault="00D90783" w:rsidP="00D90783">
      <w:pPr>
        <w:spacing w:after="0" w:line="240" w:lineRule="auto"/>
        <w:rPr>
          <w:rFonts w:ascii="Times New Roman" w:eastAsia="Times New Roman" w:hAnsi="Times New Roman" w:cs="Times New Roman"/>
          <w:sz w:val="24"/>
          <w:szCs w:val="24"/>
          <w:lang w:eastAsia="el-GR"/>
        </w:rPr>
      </w:pPr>
    </w:p>
    <w:p w14:paraId="500BD8CE" w14:textId="77777777" w:rsidR="00D90783" w:rsidRPr="00B42626" w:rsidRDefault="00D90783" w:rsidP="00D90783">
      <w:pPr>
        <w:spacing w:after="0" w:line="240" w:lineRule="auto"/>
        <w:ind w:left="-426"/>
        <w:jc w:val="center"/>
        <w:rPr>
          <w:rFonts w:ascii="Times New Roman" w:eastAsia="Times New Roman" w:hAnsi="Times New Roman" w:cs="Times New Roman"/>
          <w:sz w:val="24"/>
          <w:szCs w:val="24"/>
          <w:lang w:eastAsia="el-GR"/>
        </w:rPr>
      </w:pPr>
      <w:r w:rsidRPr="00B42626">
        <w:rPr>
          <w:rFonts w:ascii="Calibri" w:eastAsia="Times New Roman" w:hAnsi="Calibri" w:cs="Calibri"/>
          <w:color w:val="000000"/>
          <w:lang w:eastAsia="el-GR"/>
        </w:rPr>
        <w:t>     </w:t>
      </w:r>
      <w:r w:rsidRPr="00B42626">
        <w:rPr>
          <w:rFonts w:ascii="Calibri" w:eastAsia="Times New Roman" w:hAnsi="Calibri" w:cs="Calibri"/>
          <w:noProof/>
          <w:color w:val="000000"/>
          <w:bdr w:val="none" w:sz="0" w:space="0" w:color="auto" w:frame="1"/>
          <w:lang w:eastAsia="el-GR"/>
        </w:rPr>
        <w:drawing>
          <wp:inline distT="0" distB="0" distL="0" distR="0" wp14:anchorId="01689FDC" wp14:editId="25C967F5">
            <wp:extent cx="1447800" cy="676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7800" cy="676275"/>
                    </a:xfrm>
                    <a:prstGeom prst="rect">
                      <a:avLst/>
                    </a:prstGeom>
                    <a:noFill/>
                    <a:ln>
                      <a:noFill/>
                    </a:ln>
                  </pic:spPr>
                </pic:pic>
              </a:graphicData>
            </a:graphic>
          </wp:inline>
        </w:drawing>
      </w:r>
      <w:r w:rsidRPr="00B42626">
        <w:rPr>
          <w:rFonts w:ascii="Calibri" w:eastAsia="Times New Roman" w:hAnsi="Calibri" w:cs="Calibri"/>
          <w:color w:val="000000"/>
          <w:lang w:eastAsia="el-GR"/>
        </w:rPr>
        <w:t xml:space="preserve">                                  </w:t>
      </w:r>
      <w:r w:rsidRPr="00B42626">
        <w:rPr>
          <w:rFonts w:ascii="Calibri" w:eastAsia="Times New Roman" w:hAnsi="Calibri" w:cs="Calibri"/>
          <w:noProof/>
          <w:color w:val="000000"/>
          <w:bdr w:val="none" w:sz="0" w:space="0" w:color="auto" w:frame="1"/>
          <w:lang w:eastAsia="el-GR"/>
        </w:rPr>
        <w:drawing>
          <wp:inline distT="0" distB="0" distL="0" distR="0" wp14:anchorId="3AA5DBDA" wp14:editId="07F001DE">
            <wp:extent cx="1676400" cy="714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6400" cy="714375"/>
                    </a:xfrm>
                    <a:prstGeom prst="rect">
                      <a:avLst/>
                    </a:prstGeom>
                    <a:noFill/>
                    <a:ln>
                      <a:noFill/>
                    </a:ln>
                  </pic:spPr>
                </pic:pic>
              </a:graphicData>
            </a:graphic>
          </wp:inline>
        </w:drawing>
      </w:r>
    </w:p>
    <w:p w14:paraId="6C20F572" w14:textId="51105F46" w:rsidR="001D723A" w:rsidRPr="001D723A" w:rsidRDefault="00D90783" w:rsidP="00EB563C">
      <w:pPr>
        <w:spacing w:after="240" w:line="240" w:lineRule="auto"/>
        <w:rPr>
          <w:rFonts w:cstheme="minorHAnsi"/>
          <w:sz w:val="24"/>
          <w:szCs w:val="24"/>
        </w:rPr>
      </w:pPr>
      <w:r w:rsidRPr="00B42626">
        <w:rPr>
          <w:rFonts w:ascii="Times New Roman" w:eastAsia="Times New Roman" w:hAnsi="Times New Roman" w:cs="Times New Roman"/>
          <w:sz w:val="24"/>
          <w:szCs w:val="24"/>
          <w:lang w:eastAsia="el-GR"/>
        </w:rPr>
        <w:br/>
      </w:r>
    </w:p>
    <w:sectPr w:rsidR="001D723A" w:rsidRPr="001D723A">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06F34" w14:textId="77777777" w:rsidR="002D5005" w:rsidRDefault="002D5005" w:rsidP="00D90783">
      <w:pPr>
        <w:spacing w:after="0" w:line="240" w:lineRule="auto"/>
      </w:pPr>
      <w:r>
        <w:separator/>
      </w:r>
    </w:p>
  </w:endnote>
  <w:endnote w:type="continuationSeparator" w:id="0">
    <w:p w14:paraId="53273A9B" w14:textId="77777777" w:rsidR="002D5005" w:rsidRDefault="002D5005" w:rsidP="00D90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70AB1" w14:textId="77777777" w:rsidR="002D5005" w:rsidRDefault="002D5005" w:rsidP="00D90783">
      <w:pPr>
        <w:spacing w:after="0" w:line="240" w:lineRule="auto"/>
      </w:pPr>
      <w:r>
        <w:separator/>
      </w:r>
    </w:p>
  </w:footnote>
  <w:footnote w:type="continuationSeparator" w:id="0">
    <w:p w14:paraId="09945548" w14:textId="77777777" w:rsidR="002D5005" w:rsidRDefault="002D5005" w:rsidP="00D907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D50D0"/>
    <w:multiLevelType w:val="hybridMultilevel"/>
    <w:tmpl w:val="E2160978"/>
    <w:lvl w:ilvl="0" w:tplc="0408000F">
      <w:start w:val="1"/>
      <w:numFmt w:val="decimal"/>
      <w:lvlText w:val="%1."/>
      <w:lvlJc w:val="left"/>
      <w:pPr>
        <w:ind w:left="294" w:hanging="360"/>
      </w:p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1" w15:restartNumberingAfterBreak="0">
    <w:nsid w:val="0E6C0160"/>
    <w:multiLevelType w:val="hybridMultilevel"/>
    <w:tmpl w:val="0FCC79C8"/>
    <w:lvl w:ilvl="0" w:tplc="AB1CDD36">
      <w:numFmt w:val="bullet"/>
      <w:lvlText w:val=""/>
      <w:lvlJc w:val="left"/>
      <w:pPr>
        <w:ind w:left="-66" w:hanging="360"/>
      </w:pPr>
      <w:rPr>
        <w:rFonts w:ascii="Calibri" w:eastAsia="Calibri" w:hAnsi="Calibri" w:cs="Calibri" w:hint="default"/>
      </w:rPr>
    </w:lvl>
    <w:lvl w:ilvl="1" w:tplc="04080003" w:tentative="1">
      <w:start w:val="1"/>
      <w:numFmt w:val="bullet"/>
      <w:lvlText w:val="o"/>
      <w:lvlJc w:val="left"/>
      <w:pPr>
        <w:ind w:left="654" w:hanging="360"/>
      </w:pPr>
      <w:rPr>
        <w:rFonts w:ascii="Courier New" w:hAnsi="Courier New" w:cs="Courier New" w:hint="default"/>
      </w:rPr>
    </w:lvl>
    <w:lvl w:ilvl="2" w:tplc="04080005" w:tentative="1">
      <w:start w:val="1"/>
      <w:numFmt w:val="bullet"/>
      <w:lvlText w:val=""/>
      <w:lvlJc w:val="left"/>
      <w:pPr>
        <w:ind w:left="1374" w:hanging="360"/>
      </w:pPr>
      <w:rPr>
        <w:rFonts w:ascii="Wingdings" w:hAnsi="Wingdings" w:hint="default"/>
      </w:rPr>
    </w:lvl>
    <w:lvl w:ilvl="3" w:tplc="04080001" w:tentative="1">
      <w:start w:val="1"/>
      <w:numFmt w:val="bullet"/>
      <w:lvlText w:val=""/>
      <w:lvlJc w:val="left"/>
      <w:pPr>
        <w:ind w:left="2094" w:hanging="360"/>
      </w:pPr>
      <w:rPr>
        <w:rFonts w:ascii="Symbol" w:hAnsi="Symbol" w:hint="default"/>
      </w:rPr>
    </w:lvl>
    <w:lvl w:ilvl="4" w:tplc="04080003" w:tentative="1">
      <w:start w:val="1"/>
      <w:numFmt w:val="bullet"/>
      <w:lvlText w:val="o"/>
      <w:lvlJc w:val="left"/>
      <w:pPr>
        <w:ind w:left="2814" w:hanging="360"/>
      </w:pPr>
      <w:rPr>
        <w:rFonts w:ascii="Courier New" w:hAnsi="Courier New" w:cs="Courier New" w:hint="default"/>
      </w:rPr>
    </w:lvl>
    <w:lvl w:ilvl="5" w:tplc="04080005" w:tentative="1">
      <w:start w:val="1"/>
      <w:numFmt w:val="bullet"/>
      <w:lvlText w:val=""/>
      <w:lvlJc w:val="left"/>
      <w:pPr>
        <w:ind w:left="3534" w:hanging="360"/>
      </w:pPr>
      <w:rPr>
        <w:rFonts w:ascii="Wingdings" w:hAnsi="Wingdings" w:hint="default"/>
      </w:rPr>
    </w:lvl>
    <w:lvl w:ilvl="6" w:tplc="04080001" w:tentative="1">
      <w:start w:val="1"/>
      <w:numFmt w:val="bullet"/>
      <w:lvlText w:val=""/>
      <w:lvlJc w:val="left"/>
      <w:pPr>
        <w:ind w:left="4254" w:hanging="360"/>
      </w:pPr>
      <w:rPr>
        <w:rFonts w:ascii="Symbol" w:hAnsi="Symbol" w:hint="default"/>
      </w:rPr>
    </w:lvl>
    <w:lvl w:ilvl="7" w:tplc="04080003" w:tentative="1">
      <w:start w:val="1"/>
      <w:numFmt w:val="bullet"/>
      <w:lvlText w:val="o"/>
      <w:lvlJc w:val="left"/>
      <w:pPr>
        <w:ind w:left="4974" w:hanging="360"/>
      </w:pPr>
      <w:rPr>
        <w:rFonts w:ascii="Courier New" w:hAnsi="Courier New" w:cs="Courier New" w:hint="default"/>
      </w:rPr>
    </w:lvl>
    <w:lvl w:ilvl="8" w:tplc="04080005" w:tentative="1">
      <w:start w:val="1"/>
      <w:numFmt w:val="bullet"/>
      <w:lvlText w:val=""/>
      <w:lvlJc w:val="left"/>
      <w:pPr>
        <w:ind w:left="5694" w:hanging="360"/>
      </w:pPr>
      <w:rPr>
        <w:rFonts w:ascii="Wingdings" w:hAnsi="Wingdings" w:hint="default"/>
      </w:rPr>
    </w:lvl>
  </w:abstractNum>
  <w:abstractNum w:abstractNumId="2" w15:restartNumberingAfterBreak="0">
    <w:nsid w:val="148B4019"/>
    <w:multiLevelType w:val="hybridMultilevel"/>
    <w:tmpl w:val="7ACA1C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4F890E55"/>
    <w:multiLevelType w:val="hybridMultilevel"/>
    <w:tmpl w:val="0B5284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506868B2"/>
    <w:multiLevelType w:val="hybridMultilevel"/>
    <w:tmpl w:val="7AEE5D5E"/>
    <w:lvl w:ilvl="0" w:tplc="76E48B46">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6D202541"/>
    <w:multiLevelType w:val="hybridMultilevel"/>
    <w:tmpl w:val="EE12E4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6F794557"/>
    <w:multiLevelType w:val="hybridMultilevel"/>
    <w:tmpl w:val="CDCED1B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 w15:restartNumberingAfterBreak="0">
    <w:nsid w:val="71257ADB"/>
    <w:multiLevelType w:val="hybridMultilevel"/>
    <w:tmpl w:val="9870703E"/>
    <w:lvl w:ilvl="0" w:tplc="76E48B46">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353151A"/>
    <w:multiLevelType w:val="multilevel"/>
    <w:tmpl w:val="76E25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D42984"/>
    <w:multiLevelType w:val="hybridMultilevel"/>
    <w:tmpl w:val="B3C2BFC0"/>
    <w:lvl w:ilvl="0" w:tplc="04080001">
      <w:start w:val="1"/>
      <w:numFmt w:val="bullet"/>
      <w:lvlText w:val=""/>
      <w:lvlJc w:val="left"/>
      <w:pPr>
        <w:ind w:left="294" w:hanging="360"/>
      </w:pPr>
      <w:rPr>
        <w:rFonts w:ascii="Symbol" w:hAnsi="Symbol"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num w:numId="1">
    <w:abstractNumId w:val="8"/>
  </w:num>
  <w:num w:numId="2">
    <w:abstractNumId w:val="3"/>
  </w:num>
  <w:num w:numId="3">
    <w:abstractNumId w:val="4"/>
  </w:num>
  <w:num w:numId="4">
    <w:abstractNumId w:val="7"/>
  </w:num>
  <w:num w:numId="5">
    <w:abstractNumId w:val="6"/>
  </w:num>
  <w:num w:numId="6">
    <w:abstractNumId w:val="5"/>
  </w:num>
  <w:num w:numId="7">
    <w:abstractNumId w:val="9"/>
  </w:num>
  <w:num w:numId="8">
    <w:abstractNumId w:val="1"/>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23A"/>
    <w:rsid w:val="0005019D"/>
    <w:rsid w:val="001852FF"/>
    <w:rsid w:val="001D723A"/>
    <w:rsid w:val="002412AE"/>
    <w:rsid w:val="002D5005"/>
    <w:rsid w:val="00356636"/>
    <w:rsid w:val="003621A1"/>
    <w:rsid w:val="003D3FBB"/>
    <w:rsid w:val="003F6523"/>
    <w:rsid w:val="005C723E"/>
    <w:rsid w:val="005D6FAA"/>
    <w:rsid w:val="005E11F7"/>
    <w:rsid w:val="00607575"/>
    <w:rsid w:val="007F6B9F"/>
    <w:rsid w:val="009261F1"/>
    <w:rsid w:val="00942368"/>
    <w:rsid w:val="00A20E47"/>
    <w:rsid w:val="00AB7885"/>
    <w:rsid w:val="00C760B7"/>
    <w:rsid w:val="00D872DA"/>
    <w:rsid w:val="00D90783"/>
    <w:rsid w:val="00D9222D"/>
    <w:rsid w:val="00DC24D8"/>
    <w:rsid w:val="00DC7BC5"/>
    <w:rsid w:val="00E25F8F"/>
    <w:rsid w:val="00EB0179"/>
    <w:rsid w:val="00EB563C"/>
    <w:rsid w:val="00F50F2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41E4D"/>
  <w15:chartTrackingRefBased/>
  <w15:docId w15:val="{C10DBB67-1121-4E9E-B077-B0BA1456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2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1D723A"/>
    <w:pPr>
      <w:tabs>
        <w:tab w:val="center" w:pos="4153"/>
        <w:tab w:val="right" w:pos="8306"/>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1D723A"/>
    <w:rPr>
      <w:rFonts w:ascii="Calibri" w:eastAsia="Calibri" w:hAnsi="Calibri" w:cs="Times New Roman"/>
    </w:rPr>
  </w:style>
  <w:style w:type="character" w:customStyle="1" w:styleId="markedcontent">
    <w:name w:val="markedcontent"/>
    <w:basedOn w:val="DefaultParagraphFont"/>
    <w:rsid w:val="001D723A"/>
  </w:style>
  <w:style w:type="character" w:styleId="Hyperlink">
    <w:name w:val="Hyperlink"/>
    <w:basedOn w:val="DefaultParagraphFont"/>
    <w:uiPriority w:val="99"/>
    <w:unhideWhenUsed/>
    <w:rsid w:val="003D3FBB"/>
    <w:rPr>
      <w:color w:val="0563C1" w:themeColor="hyperlink"/>
      <w:u w:val="single"/>
    </w:rPr>
  </w:style>
  <w:style w:type="character" w:styleId="UnresolvedMention">
    <w:name w:val="Unresolved Mention"/>
    <w:basedOn w:val="DefaultParagraphFont"/>
    <w:uiPriority w:val="99"/>
    <w:semiHidden/>
    <w:unhideWhenUsed/>
    <w:rsid w:val="003D3FBB"/>
    <w:rPr>
      <w:color w:val="605E5C"/>
      <w:shd w:val="clear" w:color="auto" w:fill="E1DFDD"/>
    </w:rPr>
  </w:style>
  <w:style w:type="paragraph" w:styleId="ListParagraph">
    <w:name w:val="List Paragraph"/>
    <w:basedOn w:val="Normal"/>
    <w:uiPriority w:val="34"/>
    <w:qFormat/>
    <w:rsid w:val="00EB563C"/>
    <w:pPr>
      <w:ind w:left="720"/>
      <w:contextualSpacing/>
    </w:pPr>
  </w:style>
  <w:style w:type="paragraph" w:styleId="NormalWeb">
    <w:name w:val="Normal (Web)"/>
    <w:basedOn w:val="Normal"/>
    <w:uiPriority w:val="99"/>
    <w:semiHidden/>
    <w:unhideWhenUsed/>
    <w:rsid w:val="00C760B7"/>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Strong">
    <w:name w:val="Strong"/>
    <w:basedOn w:val="DefaultParagraphFont"/>
    <w:uiPriority w:val="22"/>
    <w:qFormat/>
    <w:rsid w:val="00C760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961125">
      <w:bodyDiv w:val="1"/>
      <w:marLeft w:val="0"/>
      <w:marRight w:val="0"/>
      <w:marTop w:val="0"/>
      <w:marBottom w:val="0"/>
      <w:divBdr>
        <w:top w:val="none" w:sz="0" w:space="0" w:color="auto"/>
        <w:left w:val="none" w:sz="0" w:space="0" w:color="auto"/>
        <w:bottom w:val="none" w:sz="0" w:space="0" w:color="auto"/>
        <w:right w:val="none" w:sz="0" w:space="0" w:color="auto"/>
      </w:divBdr>
    </w:div>
    <w:div w:id="181725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407</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Mallia-Stolidou, Chrisafenia (Nokia - GR/Athens)</dc:creator>
  <cp:keywords/>
  <dc:description/>
  <cp:lastModifiedBy>Mallia-Stolidou, Chrisafenia (Nokia - GR/Athens)</cp:lastModifiedBy>
  <cp:revision>2</cp:revision>
  <dcterms:created xsi:type="dcterms:W3CDTF">2022-10-18T13:41:00Z</dcterms:created>
  <dcterms:modified xsi:type="dcterms:W3CDTF">2022-10-18T13:41:00Z</dcterms:modified>
</cp:coreProperties>
</file>